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47" w:rsidRDefault="00775547" w:rsidP="00775547">
      <w:pPr>
        <w:ind w:left="5670"/>
        <w:rPr>
          <w:bCs/>
        </w:rPr>
      </w:pPr>
      <w:r w:rsidRPr="00CE262E">
        <w:t xml:space="preserve">Председателю </w:t>
      </w:r>
      <w:r w:rsidRPr="003B7755">
        <w:rPr>
          <w:bCs/>
        </w:rPr>
        <w:t>Прав</w:t>
      </w:r>
      <w:r>
        <w:rPr>
          <w:bCs/>
        </w:rPr>
        <w:t>и</w:t>
      </w:r>
      <w:r w:rsidRPr="003B7755">
        <w:rPr>
          <w:bCs/>
        </w:rPr>
        <w:t>тельства Росс</w:t>
      </w:r>
      <w:r>
        <w:rPr>
          <w:bCs/>
        </w:rPr>
        <w:t>и</w:t>
      </w:r>
      <w:r w:rsidRPr="003B7755">
        <w:rPr>
          <w:bCs/>
        </w:rPr>
        <w:t>йской Федер</w:t>
      </w:r>
      <w:r>
        <w:rPr>
          <w:bCs/>
        </w:rPr>
        <w:t>а</w:t>
      </w:r>
      <w:r w:rsidRPr="003B7755">
        <w:rPr>
          <w:bCs/>
        </w:rPr>
        <w:t>ции</w:t>
      </w:r>
      <w:r>
        <w:rPr>
          <w:bCs/>
        </w:rPr>
        <w:t xml:space="preserve"> М.В. </w:t>
      </w:r>
      <w:proofErr w:type="spellStart"/>
      <w:r>
        <w:rPr>
          <w:bCs/>
        </w:rPr>
        <w:t>Мишустину</w:t>
      </w:r>
      <w:proofErr w:type="spellEnd"/>
    </w:p>
    <w:p w:rsidR="00775547" w:rsidRPr="003161C8" w:rsidRDefault="00775547" w:rsidP="00775547">
      <w:pPr>
        <w:ind w:left="5670"/>
        <w:rPr>
          <w:bCs/>
          <w:sz w:val="16"/>
          <w:szCs w:val="16"/>
        </w:rPr>
      </w:pPr>
    </w:p>
    <w:p w:rsidR="00775547" w:rsidRPr="003B7755" w:rsidRDefault="00775547" w:rsidP="00775547">
      <w:pPr>
        <w:ind w:left="5670"/>
      </w:pPr>
      <w:r>
        <w:rPr>
          <w:bCs/>
        </w:rPr>
        <w:t>Копии</w:t>
      </w:r>
      <w:r w:rsidR="00393818">
        <w:rPr>
          <w:bCs/>
        </w:rPr>
        <w:t>:</w:t>
      </w:r>
      <w:r>
        <w:rPr>
          <w:bCs/>
        </w:rPr>
        <w:t xml:space="preserve"> </w:t>
      </w:r>
    </w:p>
    <w:p w:rsidR="00775547" w:rsidRDefault="00775547" w:rsidP="00775547">
      <w:pPr>
        <w:ind w:left="5670"/>
        <w:rPr>
          <w:bCs/>
        </w:rPr>
      </w:pPr>
      <w:r>
        <w:t xml:space="preserve">Заместителю </w:t>
      </w:r>
      <w:r w:rsidRPr="00CE262E">
        <w:t xml:space="preserve">Председателю </w:t>
      </w:r>
      <w:r w:rsidRPr="003B7755">
        <w:rPr>
          <w:bCs/>
        </w:rPr>
        <w:t>Прав</w:t>
      </w:r>
      <w:r>
        <w:rPr>
          <w:bCs/>
        </w:rPr>
        <w:t>и</w:t>
      </w:r>
      <w:r w:rsidRPr="003B7755">
        <w:rPr>
          <w:bCs/>
        </w:rPr>
        <w:t>тельства Росс</w:t>
      </w:r>
      <w:r>
        <w:rPr>
          <w:bCs/>
        </w:rPr>
        <w:t>и</w:t>
      </w:r>
      <w:r w:rsidRPr="003B7755">
        <w:rPr>
          <w:bCs/>
        </w:rPr>
        <w:t>йской Федер</w:t>
      </w:r>
      <w:r>
        <w:rPr>
          <w:bCs/>
        </w:rPr>
        <w:t>а</w:t>
      </w:r>
      <w:r w:rsidRPr="003B7755">
        <w:rPr>
          <w:bCs/>
        </w:rPr>
        <w:t>ции</w:t>
      </w:r>
      <w:r>
        <w:rPr>
          <w:bCs/>
        </w:rPr>
        <w:t xml:space="preserve"> Д.Н. Чернышенко;</w:t>
      </w:r>
    </w:p>
    <w:p w:rsidR="00775547" w:rsidRPr="003161C8" w:rsidRDefault="00775547" w:rsidP="00775547">
      <w:pPr>
        <w:ind w:left="5670"/>
        <w:rPr>
          <w:bCs/>
          <w:sz w:val="16"/>
          <w:szCs w:val="16"/>
        </w:rPr>
      </w:pPr>
    </w:p>
    <w:p w:rsidR="00775547" w:rsidRDefault="00775547" w:rsidP="00393818">
      <w:pPr>
        <w:ind w:left="5670"/>
        <w:jc w:val="both"/>
        <w:rPr>
          <w:bCs/>
        </w:rPr>
      </w:pPr>
      <w:r>
        <w:rPr>
          <w:bCs/>
        </w:rPr>
        <w:t>Ми</w:t>
      </w:r>
      <w:r w:rsidRPr="003161C8">
        <w:rPr>
          <w:bCs/>
        </w:rPr>
        <w:t>нистр</w:t>
      </w:r>
      <w:r>
        <w:rPr>
          <w:bCs/>
        </w:rPr>
        <w:t>у</w:t>
      </w:r>
      <w:r w:rsidRPr="003161C8">
        <w:rPr>
          <w:bCs/>
        </w:rPr>
        <w:t xml:space="preserve"> науки и высшего образования</w:t>
      </w:r>
    </w:p>
    <w:p w:rsidR="00DA2D18" w:rsidRDefault="00775547" w:rsidP="00393818">
      <w:pPr>
        <w:ind w:left="5670"/>
        <w:jc w:val="both"/>
        <w:rPr>
          <w:bCs/>
        </w:rPr>
      </w:pPr>
      <w:r w:rsidRPr="003161C8">
        <w:rPr>
          <w:bCs/>
        </w:rPr>
        <w:t>Российской Федерации</w:t>
      </w:r>
      <w:r>
        <w:rPr>
          <w:bCs/>
        </w:rPr>
        <w:t xml:space="preserve"> В.Н. </w:t>
      </w:r>
      <w:proofErr w:type="spellStart"/>
      <w:r>
        <w:rPr>
          <w:bCs/>
        </w:rPr>
        <w:t>Фалькову</w:t>
      </w:r>
      <w:proofErr w:type="spellEnd"/>
    </w:p>
    <w:p w:rsidR="00775547" w:rsidRDefault="00775547" w:rsidP="00775547">
      <w:pPr>
        <w:ind w:firstLine="284"/>
        <w:jc w:val="center"/>
        <w:rPr>
          <w:b/>
        </w:rPr>
      </w:pPr>
    </w:p>
    <w:p w:rsidR="00DA2D18" w:rsidRDefault="00DA2D18" w:rsidP="00DA2D18">
      <w:pPr>
        <w:spacing w:line="276" w:lineRule="auto"/>
        <w:jc w:val="center"/>
        <w:rPr>
          <w:b/>
        </w:rPr>
      </w:pPr>
      <w:r>
        <w:rPr>
          <w:b/>
        </w:rPr>
        <w:t xml:space="preserve">Уважаемый </w:t>
      </w:r>
      <w:r w:rsidR="00775547">
        <w:rPr>
          <w:b/>
        </w:rPr>
        <w:t>Михаил</w:t>
      </w:r>
      <w:r>
        <w:rPr>
          <w:b/>
        </w:rPr>
        <w:t xml:space="preserve"> Владимирович!</w:t>
      </w:r>
    </w:p>
    <w:p w:rsidR="00DA2D18" w:rsidRDefault="00DA2D18" w:rsidP="00DA2D18">
      <w:pPr>
        <w:spacing w:line="276" w:lineRule="auto"/>
        <w:jc w:val="center"/>
        <w:rPr>
          <w:b/>
        </w:rPr>
      </w:pPr>
    </w:p>
    <w:p w:rsidR="00DA2D18" w:rsidRDefault="00DA2D18" w:rsidP="00DA2D18">
      <w:pPr>
        <w:spacing w:line="360" w:lineRule="auto"/>
        <w:ind w:firstLine="708"/>
        <w:jc w:val="both"/>
      </w:pPr>
      <w:r>
        <w:t>Всероссийск</w:t>
      </w:r>
      <w:r w:rsidR="00A74348">
        <w:t>ий</w:t>
      </w:r>
      <w:r>
        <w:t xml:space="preserve"> Профсоюз работников Российской академии наук </w:t>
      </w:r>
      <w:r w:rsidR="00A872FD">
        <w:t>обеспокоен ситуацией вокруг закупок научного оборудования, материалов и комплектующих для обеспечения нужд государственных бюджетных учреждений науки</w:t>
      </w:r>
      <w:r w:rsidR="00B03C77">
        <w:t xml:space="preserve"> согласно требованиям</w:t>
      </w:r>
      <w:r w:rsidR="00B03C77" w:rsidRPr="00B03C77">
        <w:t xml:space="preserve"> Федерально</w:t>
      </w:r>
      <w:r w:rsidR="00B03C77">
        <w:t>го</w:t>
      </w:r>
      <w:r w:rsidR="00B03C77" w:rsidRPr="00B03C77">
        <w:t xml:space="preserve"> закон</w:t>
      </w:r>
      <w:r w:rsidR="00B03C77">
        <w:t>а</w:t>
      </w:r>
      <w:r w:rsidR="00B03C77" w:rsidRPr="00B03C77">
        <w:t xml:space="preserve"> от 05.04.20213 года №44-ФЗ «О контрактной системе в сфере закупок товаров, работ, услуг для обеспечения государственных и муниципальных нужд».</w:t>
      </w:r>
      <w:r w:rsidR="00A872FD">
        <w:t xml:space="preserve"> </w:t>
      </w:r>
    </w:p>
    <w:p w:rsidR="00D44D8B" w:rsidRDefault="00B03C77" w:rsidP="00DA2D18">
      <w:pPr>
        <w:spacing w:line="360" w:lineRule="auto"/>
        <w:ind w:firstLine="708"/>
        <w:jc w:val="both"/>
      </w:pPr>
      <w:r>
        <w:t xml:space="preserve">Руководством Российской академии наук, </w:t>
      </w:r>
      <w:r w:rsidRPr="00B03C77">
        <w:t>Всероссийского Профсоюза работников Российской академии наук</w:t>
      </w:r>
      <w:r>
        <w:t xml:space="preserve">, институтов, подведомственных </w:t>
      </w:r>
      <w:proofErr w:type="spellStart"/>
      <w:r>
        <w:t>Минобрнауки</w:t>
      </w:r>
      <w:proofErr w:type="spellEnd"/>
      <w:r>
        <w:t xml:space="preserve"> России и научной общественностью в после</w:t>
      </w:r>
      <w:r w:rsidR="00EC7312">
        <w:t xml:space="preserve">дние годы </w:t>
      </w:r>
      <w:r>
        <w:t xml:space="preserve">неоднократно поднимался вопрос о необходимости и целесообразности выведения процедуры закупок научного оборудования из- под требований 44-ФЗ. </w:t>
      </w:r>
      <w:r w:rsidR="00EC7312">
        <w:t>Закупки оборудования, комплектующих и материалов сильно затягиваются. Главным критерием при закупке согласно требованиям 44-ФЗ является цена</w:t>
      </w:r>
      <w:proofErr w:type="gramStart"/>
      <w:r w:rsidR="00EC7312">
        <w:t>.</w:t>
      </w:r>
      <w:proofErr w:type="gramEnd"/>
      <w:r w:rsidR="00EC7312">
        <w:t xml:space="preserve"> Поэтому, в основном, в полном соответствии с требованиями 44-ФЗ, качество закупаемого уникального научного оборудования совершенно не учитывается при определении поставщика-победителя. </w:t>
      </w:r>
      <w:proofErr w:type="gramStart"/>
      <w:r w:rsidR="00EC7312">
        <w:t>Также типичной стала ситуация, когда в силу длительности согласования документов и программ (например, по линии государственной корпорации «</w:t>
      </w:r>
      <w:proofErr w:type="spellStart"/>
      <w:r w:rsidR="00EC7312">
        <w:t>Росатом</w:t>
      </w:r>
      <w:proofErr w:type="spellEnd"/>
      <w:r w:rsidR="00EC7312">
        <w:t xml:space="preserve">») финансирование проектов поступает в организации во второй половине года и уникальное оборудование </w:t>
      </w:r>
      <w:r w:rsidR="00D44D8B">
        <w:t xml:space="preserve">и установки </w:t>
      </w:r>
      <w:r w:rsidR="00EC7312">
        <w:t xml:space="preserve">практически невозможно купить ввиду длительности конкурентных процедур (около </w:t>
      </w:r>
      <w:r w:rsidR="00D44D8B">
        <w:t>двух месяцев), а также в силу невозможности изготовить это уникальное научное оборудование (например</w:t>
      </w:r>
      <w:r w:rsidR="00A74348">
        <w:t>,</w:t>
      </w:r>
      <w:r w:rsidR="00D44D8B">
        <w:t xml:space="preserve"> лазеры и</w:t>
      </w:r>
      <w:r w:rsidR="00A74348">
        <w:t xml:space="preserve"> другое</w:t>
      </w:r>
      <w:r w:rsidR="00D44D8B">
        <w:t xml:space="preserve"> </w:t>
      </w:r>
      <w:r w:rsidR="00A74348">
        <w:t xml:space="preserve">оборудование </w:t>
      </w:r>
      <w:r w:rsidR="00D44D8B">
        <w:t>с уникальными характеристиками</w:t>
      </w:r>
      <w:proofErr w:type="gramEnd"/>
      <w:r w:rsidR="00D44D8B">
        <w:t xml:space="preserve">) в течение нескольких месяцев. </w:t>
      </w:r>
      <w:proofErr w:type="gramStart"/>
      <w:r w:rsidR="00D44D8B">
        <w:t>Из</w:t>
      </w:r>
      <w:proofErr w:type="gramEnd"/>
      <w:r w:rsidR="00D44D8B">
        <w:t xml:space="preserve">- </w:t>
      </w:r>
      <w:proofErr w:type="gramStart"/>
      <w:r w:rsidR="00D44D8B">
        <w:t>за</w:t>
      </w:r>
      <w:proofErr w:type="gramEnd"/>
      <w:r w:rsidR="00D44D8B">
        <w:t xml:space="preserve"> этого выполнение важнейших госу</w:t>
      </w:r>
      <w:r w:rsidR="00A74348">
        <w:t>дарственных программ находится под</w:t>
      </w:r>
      <w:r w:rsidR="00D44D8B">
        <w:t xml:space="preserve"> угрозой срыва</w:t>
      </w:r>
      <w:r w:rsidR="00A74348">
        <w:t xml:space="preserve">, </w:t>
      </w:r>
      <w:r w:rsidR="00EC7312">
        <w:t xml:space="preserve"> </w:t>
      </w:r>
      <w:r w:rsidR="00D44D8B">
        <w:t xml:space="preserve">а </w:t>
      </w:r>
      <w:r w:rsidR="00A74348">
        <w:t xml:space="preserve">выделенное </w:t>
      </w:r>
      <w:r w:rsidR="00D44D8B">
        <w:t xml:space="preserve">бюджетное финансирование </w:t>
      </w:r>
      <w:r w:rsidR="00A74348">
        <w:t xml:space="preserve">под угрозой </w:t>
      </w:r>
      <w:proofErr w:type="spellStart"/>
      <w:r w:rsidR="00A74348">
        <w:t>не</w:t>
      </w:r>
      <w:r w:rsidR="00D44D8B">
        <w:t>осво</w:t>
      </w:r>
      <w:r w:rsidR="00A74348">
        <w:t>ения</w:t>
      </w:r>
      <w:proofErr w:type="spellEnd"/>
      <w:r w:rsidR="00D44D8B">
        <w:t>.</w:t>
      </w:r>
      <w:r w:rsidR="00EC7312">
        <w:t xml:space="preserve"> </w:t>
      </w:r>
    </w:p>
    <w:p w:rsidR="00D44D8B" w:rsidRDefault="00D44D8B" w:rsidP="00DA2D18">
      <w:pPr>
        <w:spacing w:line="360" w:lineRule="auto"/>
        <w:ind w:firstLine="708"/>
        <w:jc w:val="both"/>
      </w:pPr>
      <w:r>
        <w:t xml:space="preserve">В ответ на указанную выше обеспокоенность государство внесло некоторые послабления в процедуру </w:t>
      </w:r>
      <w:proofErr w:type="spellStart"/>
      <w:r>
        <w:t>госзакупок</w:t>
      </w:r>
      <w:proofErr w:type="spellEnd"/>
      <w:r>
        <w:t xml:space="preserve"> научного оборудования, материалов и комплектующих</w:t>
      </w:r>
      <w:r w:rsidR="00A74348">
        <w:t>. Однако</w:t>
      </w:r>
      <w:proofErr w:type="gramStart"/>
      <w:r>
        <w:t>,</w:t>
      </w:r>
      <w:proofErr w:type="gramEnd"/>
      <w:r>
        <w:t xml:space="preserve"> принципиально</w:t>
      </w:r>
      <w:r w:rsidR="00A74348">
        <w:t xml:space="preserve"> и полностью</w:t>
      </w:r>
      <w:r>
        <w:t xml:space="preserve"> эта проблема так и не была решена.</w:t>
      </w:r>
      <w:r w:rsidR="00EC7312">
        <w:t xml:space="preserve"> </w:t>
      </w:r>
      <w:r w:rsidR="00A74348">
        <w:t>При этом</w:t>
      </w:r>
      <w:proofErr w:type="gramStart"/>
      <w:r w:rsidR="00A74348">
        <w:t>,</w:t>
      </w:r>
      <w:proofErr w:type="gramEnd"/>
      <w:r w:rsidR="00A74348">
        <w:t xml:space="preserve"> </w:t>
      </w:r>
      <w:r>
        <w:t xml:space="preserve">руководители страны признают эту проблему и заявляют о необходимости отмены действия требований 44-ФЗ для такого рода </w:t>
      </w:r>
      <w:proofErr w:type="spellStart"/>
      <w:r>
        <w:t>госзакупок</w:t>
      </w:r>
      <w:proofErr w:type="spellEnd"/>
      <w:r>
        <w:t xml:space="preserve">. </w:t>
      </w:r>
    </w:p>
    <w:p w:rsidR="000A7E59" w:rsidRDefault="005E4389" w:rsidP="005E4389">
      <w:pPr>
        <w:spacing w:line="360" w:lineRule="auto"/>
        <w:ind w:firstLine="708"/>
        <w:jc w:val="both"/>
      </w:pPr>
      <w:r>
        <w:t>Абсолютно неожиданным для научной среды стало известие о</w:t>
      </w:r>
      <w:r w:rsidR="00A872FD" w:rsidRPr="00A872FD">
        <w:rPr>
          <w:b/>
        </w:rPr>
        <w:t xml:space="preserve"> </w:t>
      </w:r>
      <w:r w:rsidR="00A872FD" w:rsidRPr="005E4389">
        <w:t>приняти</w:t>
      </w:r>
      <w:r w:rsidRPr="005E4389">
        <w:t>и</w:t>
      </w:r>
      <w:r w:rsidR="00A872FD" w:rsidRPr="005E4389">
        <w:t xml:space="preserve"> Постановления Правительства Российской </w:t>
      </w:r>
      <w:r w:rsidRPr="005E4389">
        <w:t>Ф</w:t>
      </w:r>
      <w:r w:rsidR="00A872FD" w:rsidRPr="005E4389">
        <w:t>едерации от 28 августа 2021 №1432</w:t>
      </w:r>
      <w:r w:rsidR="00A872FD" w:rsidRPr="00A872FD">
        <w:t xml:space="preserve"> «О внесении изменений в некоторые законодательные акты Правительства Российской Федерации», которое вносит </w:t>
      </w:r>
      <w:r w:rsidR="00A872FD" w:rsidRPr="00A872FD">
        <w:lastRenderedPageBreak/>
        <w:t>изменения в ПП РФ от 30.04.2020 №616 «</w:t>
      </w:r>
      <w:proofErr w:type="gramStart"/>
      <w:r w:rsidR="00A872FD" w:rsidRPr="00A872FD">
        <w:t>О</w:t>
      </w:r>
      <w:proofErr w:type="gramEnd"/>
      <w:r w:rsidR="00A872FD" w:rsidRPr="00A872FD">
        <w:t xml:space="preserve"> установлении запрета на допуск промышленных товаров, происходящих из иностранных государств….», ПП РФ от 10.07.2019 г. №878 «О мерах стимулирования производства радиоэлектронной продукции на территории Российской Федерации…»</w:t>
      </w:r>
      <w:r>
        <w:t xml:space="preserve">. </w:t>
      </w:r>
      <w:r w:rsidR="00A74348">
        <w:t>Закупки с</w:t>
      </w:r>
      <w:r>
        <w:t xml:space="preserve">огласно </w:t>
      </w:r>
      <w:r w:rsidR="00A74348">
        <w:t xml:space="preserve">требованиям </w:t>
      </w:r>
      <w:r>
        <w:t>Постановлени</w:t>
      </w:r>
      <w:r w:rsidR="00A74348">
        <w:t>я</w:t>
      </w:r>
      <w:r>
        <w:t xml:space="preserve"> </w:t>
      </w:r>
      <w:r w:rsidRPr="005E4389">
        <w:t>Правительства Российской Федерации от 28 августа 2021 №1432</w:t>
      </w:r>
      <w:r w:rsidRPr="00A872FD">
        <w:t xml:space="preserve"> </w:t>
      </w:r>
      <w:r w:rsidR="00A74348">
        <w:t xml:space="preserve">будут осложняться целым рядом </w:t>
      </w:r>
      <w:r w:rsidR="000A7E59">
        <w:t xml:space="preserve">новых </w:t>
      </w:r>
      <w:r w:rsidR="00A74348">
        <w:t>обстоятельств: значительное удлинение процедуры и согласования</w:t>
      </w:r>
      <w:r w:rsidR="000A7E59">
        <w:t xml:space="preserve"> в </w:t>
      </w:r>
      <w:proofErr w:type="spellStart"/>
      <w:r w:rsidR="000A7E59">
        <w:t>Минпромторге</w:t>
      </w:r>
      <w:proofErr w:type="spellEnd"/>
      <w:r w:rsidR="000A7E59">
        <w:t xml:space="preserve"> России</w:t>
      </w:r>
      <w:r w:rsidR="00A74348">
        <w:t xml:space="preserve">, заметное увеличение начальной максимальной цены. </w:t>
      </w:r>
    </w:p>
    <w:p w:rsidR="005E4389" w:rsidRDefault="000A7E59" w:rsidP="005E4389">
      <w:pPr>
        <w:spacing w:line="360" w:lineRule="auto"/>
        <w:ind w:firstLine="708"/>
        <w:jc w:val="both"/>
      </w:pPr>
      <w:r>
        <w:t>Н</w:t>
      </w:r>
      <w:r w:rsidR="005E4389">
        <w:t>ам уже известны многочисленные примеры</w:t>
      </w:r>
      <w:r w:rsidR="00A872FD" w:rsidRPr="00A872FD">
        <w:t xml:space="preserve"> </w:t>
      </w:r>
      <w:r w:rsidR="00A872FD" w:rsidRPr="005E4389">
        <w:t>серьёзны</w:t>
      </w:r>
      <w:r w:rsidR="005E4389">
        <w:t>х</w:t>
      </w:r>
      <w:r w:rsidR="00A872FD" w:rsidRPr="005E4389">
        <w:t xml:space="preserve"> проблем при закупках</w:t>
      </w:r>
      <w:r w:rsidR="00A872FD" w:rsidRPr="00A872FD">
        <w:t xml:space="preserve"> </w:t>
      </w:r>
      <w:r w:rsidR="005E4389">
        <w:t>иностранного электронного оборудования</w:t>
      </w:r>
      <w:r>
        <w:t xml:space="preserve"> (см. пояснительную записку)</w:t>
      </w:r>
      <w:r w:rsidR="005E4389">
        <w:t xml:space="preserve">. </w:t>
      </w:r>
    </w:p>
    <w:p w:rsidR="00570806" w:rsidRDefault="005E4389" w:rsidP="001C2186">
      <w:pPr>
        <w:spacing w:line="360" w:lineRule="auto"/>
        <w:ind w:firstLine="708"/>
        <w:jc w:val="both"/>
      </w:pPr>
      <w:r>
        <w:t xml:space="preserve">Заявления о закупках </w:t>
      </w:r>
      <w:proofErr w:type="gramStart"/>
      <w:r>
        <w:t>иностранного оборудования, не имеющего российских аналогов рассматриваются</w:t>
      </w:r>
      <w:proofErr w:type="gramEnd"/>
      <w:r>
        <w:t xml:space="preserve"> </w:t>
      </w:r>
      <w:proofErr w:type="spellStart"/>
      <w:r>
        <w:t>Минопромторгом</w:t>
      </w:r>
      <w:proofErr w:type="spellEnd"/>
      <w:r>
        <w:t xml:space="preserve"> </w:t>
      </w:r>
      <w:r w:rsidR="00570806">
        <w:t xml:space="preserve">России </w:t>
      </w:r>
      <w:r>
        <w:t xml:space="preserve">со значительными нарушениями регламентных сроков (30 дней) или не рассматриваются вообще. </w:t>
      </w:r>
      <w:r w:rsidR="001C2186">
        <w:t>Отсутс</w:t>
      </w:r>
      <w:r w:rsidR="00C413F9">
        <w:t>т</w:t>
      </w:r>
      <w:r w:rsidR="001C2186">
        <w:t xml:space="preserve">вует </w:t>
      </w:r>
      <w:r w:rsidR="00C413F9">
        <w:t xml:space="preserve">контроль Правительства РФ за </w:t>
      </w:r>
      <w:r w:rsidR="00C413F9" w:rsidRPr="00C413F9">
        <w:t xml:space="preserve">исполнением регламента </w:t>
      </w:r>
      <w:proofErr w:type="spellStart"/>
      <w:r w:rsidR="00C413F9" w:rsidRPr="00C413F9">
        <w:t>Минпромторгом</w:t>
      </w:r>
      <w:proofErr w:type="spellEnd"/>
      <w:r w:rsidR="00C413F9" w:rsidRPr="00C413F9">
        <w:t xml:space="preserve"> </w:t>
      </w:r>
      <w:r w:rsidR="00C413F9">
        <w:t xml:space="preserve">России </w:t>
      </w:r>
      <w:r w:rsidR="00C413F9" w:rsidRPr="00C413F9">
        <w:t>по выдаче разрешения на закупку продукции, происходящего из иностранного государства промышленного товара.</w:t>
      </w:r>
      <w:r w:rsidR="00C413F9">
        <w:t xml:space="preserve"> Известны многочисленные примеры значительной разницы (в разы) </w:t>
      </w:r>
      <w:r w:rsidR="001C2186">
        <w:t xml:space="preserve">между ценами товаров российских производителей, зарегистрированных и не зарегистрированных на сайте </w:t>
      </w:r>
      <w:proofErr w:type="spellStart"/>
      <w:r w:rsidR="001C2186">
        <w:t>Минпромторга</w:t>
      </w:r>
      <w:proofErr w:type="spellEnd"/>
      <w:r w:rsidR="001C2186">
        <w:t>.</w:t>
      </w:r>
      <w:r w:rsidR="00C413F9">
        <w:t xml:space="preserve"> </w:t>
      </w:r>
      <w:r w:rsidR="00570806">
        <w:t>Конкретные примеры приведены в пояснительной записке.</w:t>
      </w:r>
    </w:p>
    <w:p w:rsidR="001C2186" w:rsidRDefault="001C2186" w:rsidP="000A7E59">
      <w:pPr>
        <w:spacing w:line="360" w:lineRule="auto"/>
        <w:ind w:firstLine="709"/>
        <w:contextualSpacing/>
        <w:jc w:val="both"/>
      </w:pPr>
      <w:r w:rsidRPr="00C413F9">
        <w:t>Всероссийский Профсоюз работников Российской академии наук требует в целях недопущения срыва выполнения важнейших научных программ и контрактов исключить</w:t>
      </w:r>
      <w:r>
        <w:rPr>
          <w:b/>
        </w:rPr>
        <w:t xml:space="preserve"> </w:t>
      </w:r>
      <w:r w:rsidRPr="00A872FD">
        <w:t>действие Постановления от 28 августа 2021 №1432 «О внесении изменений в некоторые законодательные акты Правительства Российской Федерации»</w:t>
      </w:r>
      <w:r>
        <w:t xml:space="preserve"> на научные учреждения в части осуществления закупочных процедур.</w:t>
      </w:r>
    </w:p>
    <w:p w:rsidR="000A7E59" w:rsidRDefault="000A7E59" w:rsidP="000A7E59">
      <w:pPr>
        <w:spacing w:line="360" w:lineRule="auto"/>
        <w:ind w:firstLine="709"/>
        <w:contextualSpacing/>
        <w:jc w:val="both"/>
      </w:pPr>
    </w:p>
    <w:p w:rsidR="000A7E59" w:rsidRDefault="000A7E59" w:rsidP="000A7E59">
      <w:pPr>
        <w:spacing w:line="360" w:lineRule="auto"/>
        <w:ind w:firstLine="709"/>
        <w:contextualSpacing/>
        <w:jc w:val="both"/>
      </w:pPr>
      <w:r>
        <w:t>Председатель Всероссийского Профсоюза                                           М.Ю. Митрофанов</w:t>
      </w:r>
    </w:p>
    <w:p w:rsidR="000A7E59" w:rsidRPr="00A872FD" w:rsidRDefault="000A7E59" w:rsidP="000A7E59">
      <w:pPr>
        <w:spacing w:line="360" w:lineRule="auto"/>
        <w:ind w:firstLine="709"/>
        <w:contextualSpacing/>
        <w:jc w:val="both"/>
      </w:pPr>
      <w:r>
        <w:t>Работников РАН</w:t>
      </w:r>
    </w:p>
    <w:p w:rsidR="00A74348" w:rsidRDefault="00A7434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74348" w:rsidRDefault="00A74348" w:rsidP="005E4389">
      <w:pPr>
        <w:spacing w:line="360" w:lineRule="auto"/>
        <w:ind w:firstLine="708"/>
        <w:jc w:val="both"/>
        <w:rPr>
          <w:b/>
        </w:rPr>
      </w:pPr>
    </w:p>
    <w:p w:rsidR="00570806" w:rsidRPr="00570806" w:rsidRDefault="00570806" w:rsidP="005E4389">
      <w:pPr>
        <w:spacing w:line="360" w:lineRule="auto"/>
        <w:ind w:firstLine="708"/>
        <w:jc w:val="both"/>
        <w:rPr>
          <w:b/>
        </w:rPr>
      </w:pPr>
      <w:r w:rsidRPr="00570806">
        <w:rPr>
          <w:b/>
        </w:rPr>
        <w:t>Пояснительная записк</w:t>
      </w:r>
      <w:r>
        <w:rPr>
          <w:b/>
        </w:rPr>
        <w:t>а</w:t>
      </w:r>
      <w:r w:rsidRPr="00570806">
        <w:rPr>
          <w:b/>
        </w:rPr>
        <w:t xml:space="preserve"> к письму </w:t>
      </w:r>
      <w:r>
        <w:rPr>
          <w:b/>
        </w:rPr>
        <w:t xml:space="preserve">Всероссийского </w:t>
      </w:r>
      <w:r w:rsidRPr="00570806">
        <w:rPr>
          <w:b/>
        </w:rPr>
        <w:t>Пр</w:t>
      </w:r>
      <w:r>
        <w:rPr>
          <w:b/>
        </w:rPr>
        <w:t>о</w:t>
      </w:r>
      <w:r w:rsidRPr="00570806">
        <w:rPr>
          <w:b/>
        </w:rPr>
        <w:t>фсоюза работников РАН от 07.09.2021 г. исх.№……</w:t>
      </w:r>
    </w:p>
    <w:p w:rsidR="000A7E59" w:rsidRPr="000A7E59" w:rsidRDefault="000A7E59" w:rsidP="005E4389">
      <w:pPr>
        <w:spacing w:line="360" w:lineRule="auto"/>
        <w:ind w:firstLine="708"/>
        <w:jc w:val="both"/>
        <w:rPr>
          <w:i/>
        </w:rPr>
      </w:pPr>
      <w:r w:rsidRPr="000A7E59">
        <w:rPr>
          <w:i/>
        </w:rPr>
        <w:t>Федеральное государственное бюджетное учреждение науки Институт оптики атмосферы им. Зуева Сибирского отделения Российской академии наук (ИОА СО РАН).</w:t>
      </w:r>
    </w:p>
    <w:p w:rsidR="000A7E59" w:rsidRDefault="000A7E59" w:rsidP="005E4389">
      <w:pPr>
        <w:spacing w:line="360" w:lineRule="auto"/>
        <w:ind w:firstLine="708"/>
        <w:jc w:val="both"/>
      </w:pPr>
      <w:r>
        <w:t>В</w:t>
      </w:r>
      <w:r>
        <w:t xml:space="preserve"> федеральном государственном бюджетном учреждении науки Институте оптики атмосферы им. Зуева Сибирского отделения Российской академии наук</w:t>
      </w:r>
      <w:r w:rsidRPr="00A872FD">
        <w:t xml:space="preserve"> </w:t>
      </w:r>
      <w:r>
        <w:t>(</w:t>
      </w:r>
      <w:r w:rsidRPr="00A872FD">
        <w:t>ИОА СО РАН</w:t>
      </w:r>
      <w:r>
        <w:t>)</w:t>
      </w:r>
      <w:r>
        <w:t xml:space="preserve"> невозможно осуществить ряд закупок. </w:t>
      </w:r>
    </w:p>
    <w:p w:rsidR="00A872FD" w:rsidRPr="00A872FD" w:rsidRDefault="00570806" w:rsidP="005E4389">
      <w:pPr>
        <w:spacing w:line="360" w:lineRule="auto"/>
        <w:ind w:firstLine="708"/>
        <w:jc w:val="both"/>
      </w:pPr>
      <w:r>
        <w:t xml:space="preserve"> </w:t>
      </w:r>
      <w:r w:rsidR="000A7E59">
        <w:t>Согласно требованиям</w:t>
      </w:r>
      <w:r w:rsidR="00A872FD" w:rsidRPr="00A872FD">
        <w:t xml:space="preserve"> </w:t>
      </w:r>
      <w:r w:rsidRPr="00A872FD">
        <w:t xml:space="preserve">ПП РФ от 30.04.2020 №616 </w:t>
      </w:r>
      <w:r>
        <w:t>в федеральном государственном бюджетном учреждении науки Институт</w:t>
      </w:r>
      <w:r w:rsidR="000A7E59">
        <w:t>е</w:t>
      </w:r>
      <w:r>
        <w:t xml:space="preserve"> оптики атмосферы им. Зуева Сибирского отделения Российской академии наук</w:t>
      </w:r>
      <w:r w:rsidR="00A872FD" w:rsidRPr="00A872FD">
        <w:t xml:space="preserve"> </w:t>
      </w:r>
      <w:r>
        <w:t>(</w:t>
      </w:r>
      <w:r w:rsidRPr="00A872FD">
        <w:t>ИОА СО РАН</w:t>
      </w:r>
      <w:r>
        <w:t xml:space="preserve">) до сих пор </w:t>
      </w:r>
      <w:r w:rsidR="00A872FD" w:rsidRPr="00A872FD">
        <w:t xml:space="preserve">не закуплен универсальный фрезерный станок. Заявление </w:t>
      </w:r>
      <w:r>
        <w:t>ИОА СО РАН</w:t>
      </w:r>
      <w:r w:rsidRPr="00570806">
        <w:t xml:space="preserve"> </w:t>
      </w:r>
      <w:r>
        <w:t xml:space="preserve">от </w:t>
      </w:r>
      <w:r w:rsidRPr="00A872FD">
        <w:t>14.04.2021</w:t>
      </w:r>
      <w:r>
        <w:t xml:space="preserve"> г.</w:t>
      </w:r>
      <w:r w:rsidRPr="00A872FD">
        <w:t xml:space="preserve"> №15305-02.3/214 </w:t>
      </w:r>
      <w:r>
        <w:t xml:space="preserve">в </w:t>
      </w:r>
      <w:proofErr w:type="spellStart"/>
      <w:r w:rsidRPr="00A872FD">
        <w:t>Минпромторг</w:t>
      </w:r>
      <w:proofErr w:type="spellEnd"/>
      <w:r w:rsidRPr="00A872FD">
        <w:t xml:space="preserve"> </w:t>
      </w:r>
      <w:r>
        <w:t xml:space="preserve">России </w:t>
      </w:r>
      <w:r w:rsidR="00A872FD" w:rsidRPr="00A872FD">
        <w:t xml:space="preserve">на разрешение о приобретении </w:t>
      </w:r>
      <w:r>
        <w:t xml:space="preserve">этого </w:t>
      </w:r>
      <w:r w:rsidR="00A872FD" w:rsidRPr="00A872FD">
        <w:t>станка</w:t>
      </w:r>
      <w:r>
        <w:t xml:space="preserve"> до сих пор осталось без ответа</w:t>
      </w:r>
      <w:r w:rsidR="00A872FD" w:rsidRPr="00A872FD">
        <w:t xml:space="preserve">. </w:t>
      </w:r>
      <w:r w:rsidR="003E4131">
        <w:t>Повторная з</w:t>
      </w:r>
      <w:r w:rsidR="00A872FD" w:rsidRPr="00A872FD">
        <w:t xml:space="preserve">аявка на получение разрешения закупки станка от 15.06.2021 года, </w:t>
      </w:r>
      <w:r w:rsidR="00A872FD" w:rsidRPr="003E4131">
        <w:t>направленная в</w:t>
      </w:r>
      <w:r w:rsidR="00A872FD" w:rsidRPr="00A872FD">
        <w:t xml:space="preserve"> соответствии </w:t>
      </w:r>
      <w:r w:rsidR="003E4131">
        <w:t xml:space="preserve">с </w:t>
      </w:r>
      <w:r w:rsidR="00A872FD" w:rsidRPr="00A872FD">
        <w:t>новыми правилами через государственную информационную систему промышленности (ГИСП), прошла все стадии проверок, поисков аналогов, подтверждения производителей и с 16.07.2021</w:t>
      </w:r>
      <w:r w:rsidR="003E4131">
        <w:t xml:space="preserve"> (более полутора месяцев!)</w:t>
      </w:r>
      <w:r w:rsidR="00A872FD" w:rsidRPr="00A872FD">
        <w:t xml:space="preserve"> </w:t>
      </w:r>
      <w:r w:rsidR="00A872FD" w:rsidRPr="003E4131">
        <w:t xml:space="preserve">находится в стадии «ожидания получения разрешения </w:t>
      </w:r>
      <w:proofErr w:type="spellStart"/>
      <w:r w:rsidR="00A872FD" w:rsidRPr="003E4131">
        <w:t>Минпромторга</w:t>
      </w:r>
      <w:proofErr w:type="spellEnd"/>
      <w:r w:rsidR="00A872FD" w:rsidRPr="003E4131">
        <w:t>».</w:t>
      </w:r>
      <w:r w:rsidR="00A872FD" w:rsidRPr="00A872FD">
        <w:t xml:space="preserve"> На направленное </w:t>
      </w:r>
      <w:r w:rsidR="003E4131">
        <w:t xml:space="preserve">ИОА СО РАН </w:t>
      </w:r>
      <w:r w:rsidR="00A872FD" w:rsidRPr="00A872FD">
        <w:t>обращение от 10.08.2021</w:t>
      </w:r>
      <w:r w:rsidR="003E4131">
        <w:t xml:space="preserve"> г. исх.№</w:t>
      </w:r>
      <w:r w:rsidR="003E4131" w:rsidRPr="000A7E59">
        <w:rPr>
          <w:highlight w:val="yellow"/>
        </w:rPr>
        <w:t>…..</w:t>
      </w:r>
      <w:r w:rsidR="00A872FD" w:rsidRPr="00A872FD">
        <w:t xml:space="preserve"> в </w:t>
      </w:r>
      <w:proofErr w:type="spellStart"/>
      <w:r w:rsidR="00A872FD" w:rsidRPr="00A872FD">
        <w:t>Минпромторг</w:t>
      </w:r>
      <w:proofErr w:type="spellEnd"/>
      <w:r w:rsidR="00A872FD" w:rsidRPr="00A872FD">
        <w:t xml:space="preserve"> </w:t>
      </w:r>
      <w:r w:rsidR="003E4131">
        <w:t xml:space="preserve">России </w:t>
      </w:r>
      <w:r w:rsidR="00A872FD" w:rsidRPr="00A872FD">
        <w:t xml:space="preserve">по вопросу </w:t>
      </w:r>
      <w:r w:rsidR="003E4131">
        <w:t xml:space="preserve">получения </w:t>
      </w:r>
      <w:r w:rsidR="00A872FD" w:rsidRPr="00A872FD">
        <w:t>р</w:t>
      </w:r>
      <w:r w:rsidR="003E4131">
        <w:t>азрешения</w:t>
      </w:r>
      <w:r w:rsidR="00A872FD" w:rsidRPr="00A872FD">
        <w:t xml:space="preserve"> на закупку</w:t>
      </w:r>
      <w:r w:rsidR="003E4131">
        <w:t xml:space="preserve"> (уже третье по счету)</w:t>
      </w:r>
      <w:r w:rsidR="00A872FD" w:rsidRPr="00A872FD">
        <w:t xml:space="preserve"> </w:t>
      </w:r>
      <w:r w:rsidR="00A872FD" w:rsidRPr="003E4131">
        <w:t>получен</w:t>
      </w:r>
      <w:r w:rsidR="003E4131">
        <w:t>о р</w:t>
      </w:r>
      <w:r w:rsidR="00A872FD" w:rsidRPr="00A872FD">
        <w:t xml:space="preserve">ешение </w:t>
      </w:r>
      <w:proofErr w:type="spellStart"/>
      <w:r w:rsidR="00A872FD" w:rsidRPr="00A872FD">
        <w:t>Минпромторга</w:t>
      </w:r>
      <w:proofErr w:type="spellEnd"/>
      <w:r w:rsidR="00A872FD" w:rsidRPr="00A872FD">
        <w:t xml:space="preserve"> </w:t>
      </w:r>
      <w:r w:rsidR="003E4131">
        <w:t xml:space="preserve">России о разрешении указанной закупки лишь </w:t>
      </w:r>
      <w:r w:rsidR="00A872FD" w:rsidRPr="00A872FD">
        <w:t>02.09.2021</w:t>
      </w:r>
      <w:r w:rsidR="003E4131">
        <w:t xml:space="preserve"> (спустя 130 дней)</w:t>
      </w:r>
      <w:proofErr w:type="gramStart"/>
      <w:r w:rsidR="003E4131">
        <w:t xml:space="preserve"> </w:t>
      </w:r>
      <w:r w:rsidR="00A872FD" w:rsidRPr="00A872FD">
        <w:t>.</w:t>
      </w:r>
      <w:proofErr w:type="gramEnd"/>
      <w:r w:rsidR="00A872FD" w:rsidRPr="00A872FD">
        <w:t xml:space="preserve"> </w:t>
      </w:r>
      <w:r w:rsidR="003E4131">
        <w:t>В четыре раза затянуты с</w:t>
      </w:r>
      <w:r w:rsidR="00A872FD" w:rsidRPr="00A872FD">
        <w:t xml:space="preserve">роки </w:t>
      </w:r>
      <w:r w:rsidR="003E4131" w:rsidRPr="00A872FD">
        <w:t xml:space="preserve">получение разрешения </w:t>
      </w:r>
      <w:r w:rsidR="003E4131">
        <w:t>(</w:t>
      </w:r>
      <w:r w:rsidR="00A872FD" w:rsidRPr="00A872FD">
        <w:t xml:space="preserve">согласно регламенту </w:t>
      </w:r>
      <w:proofErr w:type="spellStart"/>
      <w:r w:rsidR="00A872FD" w:rsidRPr="00A872FD">
        <w:t>Минпромторга</w:t>
      </w:r>
      <w:proofErr w:type="spellEnd"/>
      <w:r w:rsidR="00A872FD" w:rsidRPr="00A872FD">
        <w:t xml:space="preserve"> </w:t>
      </w:r>
      <w:r w:rsidR="003E4131">
        <w:t>они составляют</w:t>
      </w:r>
      <w:r w:rsidR="00A872FD" w:rsidRPr="00A872FD">
        <w:t xml:space="preserve"> 27 дней). </w:t>
      </w:r>
      <w:r w:rsidR="003E4131">
        <w:t xml:space="preserve">Столь </w:t>
      </w:r>
      <w:r w:rsidR="003E4131" w:rsidRPr="00A74348">
        <w:t>д</w:t>
      </w:r>
      <w:r w:rsidR="00A872FD" w:rsidRPr="00A74348">
        <w:t xml:space="preserve">лительное ожидание решения </w:t>
      </w:r>
      <w:proofErr w:type="spellStart"/>
      <w:r w:rsidR="00A872FD" w:rsidRPr="00A74348">
        <w:t>Минпромторга</w:t>
      </w:r>
      <w:proofErr w:type="spellEnd"/>
      <w:r w:rsidR="00A872FD" w:rsidRPr="00A74348">
        <w:t xml:space="preserve"> не позволит провести процедуру </w:t>
      </w:r>
      <w:r w:rsidR="003E4131" w:rsidRPr="00A74348">
        <w:t>закуп</w:t>
      </w:r>
      <w:r w:rsidR="001C2186" w:rsidRPr="00A74348">
        <w:t>ки</w:t>
      </w:r>
      <w:r w:rsidR="003E4131" w:rsidRPr="00A872FD">
        <w:t xml:space="preserve"> </w:t>
      </w:r>
      <w:r w:rsidR="00A872FD" w:rsidRPr="00A872FD">
        <w:t>станка в 2021 году с соблюдением срока поставки и оплаты.</w:t>
      </w:r>
    </w:p>
    <w:p w:rsidR="00A872FD" w:rsidRPr="002C73F3" w:rsidRDefault="002C73F3" w:rsidP="000A7E59">
      <w:pPr>
        <w:spacing w:after="60" w:line="360" w:lineRule="auto"/>
        <w:ind w:firstLine="425"/>
        <w:jc w:val="both"/>
      </w:pPr>
      <w:proofErr w:type="gramStart"/>
      <w:r>
        <w:t xml:space="preserve">Согласно требованиям ПП РФ от </w:t>
      </w:r>
      <w:r w:rsidR="00A74348" w:rsidRPr="00A872FD">
        <w:t>10.07.2019 г. №878</w:t>
      </w:r>
      <w:r w:rsidR="00A872FD" w:rsidRPr="00A872FD">
        <w:t xml:space="preserve"> </w:t>
      </w:r>
      <w:r w:rsidR="00A872FD" w:rsidRPr="002C73F3">
        <w:t>(до принятия изменений вступивших в силу с 01.09.2021) была возможность провести закупку на общих основаниях (не применяя ограничения) на поставку оборудования по кодам ОКПД 2 (</w:t>
      </w:r>
      <w:r w:rsidR="00A872FD" w:rsidRPr="002C73F3">
        <w:rPr>
          <w:i/>
        </w:rPr>
        <w:t>26- оборудование компьютерное, электронное и оптическое, 27.1, 27.2- батареи и аккумуляторы, 27.31-кабели волоконно-оптические, 27.32- провода и кабели электронные и электрические прочие, 27.4 – оборудование электрическое осветительное</w:t>
      </w:r>
      <w:r w:rsidR="00A872FD" w:rsidRPr="002C73F3">
        <w:t xml:space="preserve"> и</w:t>
      </w:r>
      <w:proofErr w:type="gramEnd"/>
      <w:r w:rsidR="00A872FD" w:rsidRPr="002C73F3">
        <w:t xml:space="preserve"> т.д.), обосновав невозможность соблюдения ограничения на допуск радиоэлектронной продукции, происходящей  из иностранных государств и </w:t>
      </w:r>
      <w:proofErr w:type="gramStart"/>
      <w:r w:rsidR="00A872FD" w:rsidRPr="002C73F3">
        <w:t>разместив обоснование</w:t>
      </w:r>
      <w:proofErr w:type="gramEnd"/>
      <w:r w:rsidR="00A872FD" w:rsidRPr="002C73F3">
        <w:t xml:space="preserve"> вместе с извещением и документацией о закупке в ЕИС. Постановлением</w:t>
      </w:r>
      <w:r w:rsidR="00A74348">
        <w:t xml:space="preserve"> Правительства РФ </w:t>
      </w:r>
      <w:r w:rsidR="00A872FD" w:rsidRPr="002C73F3">
        <w:t xml:space="preserve">от 28 августа 2021 №1432 эту норму пунктом 4 исключили. Теперь произвести закупку продукции, происходящего из иностранного государства промышленного товара, возможно только после получения разрешения на закупку, направив заявку через ГИСП в </w:t>
      </w:r>
      <w:proofErr w:type="spellStart"/>
      <w:r w:rsidR="00A872FD" w:rsidRPr="002C73F3">
        <w:t>Мин</w:t>
      </w:r>
      <w:r w:rsidR="00C413F9" w:rsidRPr="002C73F3">
        <w:t>промторг</w:t>
      </w:r>
      <w:proofErr w:type="spellEnd"/>
      <w:r w:rsidR="00A872FD" w:rsidRPr="002C73F3">
        <w:t xml:space="preserve">. Оборудование, закупаемое </w:t>
      </w:r>
      <w:r w:rsidR="00C413F9" w:rsidRPr="002C73F3">
        <w:t>ОА СО РАН</w:t>
      </w:r>
      <w:r w:rsidR="00A872FD" w:rsidRPr="002C73F3">
        <w:t>, является</w:t>
      </w:r>
      <w:r w:rsidR="00C413F9" w:rsidRPr="002C73F3">
        <w:t>, как правило,</w:t>
      </w:r>
      <w:r w:rsidR="00A872FD" w:rsidRPr="002C73F3">
        <w:t xml:space="preserve"> специализированным. Оно либо отсутствует в реестрах радиоэлектронной и промышленной продукции, размещённых на сайте </w:t>
      </w:r>
      <w:proofErr w:type="spellStart"/>
      <w:r w:rsidR="00A872FD" w:rsidRPr="002C73F3">
        <w:t>Минпромторга</w:t>
      </w:r>
      <w:proofErr w:type="spellEnd"/>
      <w:r w:rsidR="00A872FD" w:rsidRPr="002C73F3">
        <w:t>, либо его характеристики отличны от характеристик оборудования</w:t>
      </w:r>
      <w:r w:rsidR="00C413F9" w:rsidRPr="002C73F3">
        <w:t>, изготовленного</w:t>
      </w:r>
      <w:r w:rsidR="00C413F9" w:rsidRPr="002C73F3">
        <w:t xml:space="preserve"> на территории </w:t>
      </w:r>
      <w:r w:rsidR="00C413F9" w:rsidRPr="002C73F3">
        <w:lastRenderedPageBreak/>
        <w:t>РФ,</w:t>
      </w:r>
      <w:r w:rsidR="00A872FD" w:rsidRPr="002C73F3">
        <w:t xml:space="preserve"> </w:t>
      </w:r>
      <w:r w:rsidR="00C413F9" w:rsidRPr="002C73F3">
        <w:t xml:space="preserve">и </w:t>
      </w:r>
      <w:r w:rsidR="00A872FD" w:rsidRPr="002C73F3">
        <w:t>находящегося в данных реестрах</w:t>
      </w:r>
      <w:r w:rsidR="00C413F9" w:rsidRPr="002C73F3">
        <w:t xml:space="preserve">. В связи с этим такое оборудование </w:t>
      </w:r>
      <w:r w:rsidR="00A872FD" w:rsidRPr="002C73F3">
        <w:t xml:space="preserve">для нужд института  не подходит. В связи с этим, проведение закупочных процедур оборудования, происходящего из иностранного государства через получение разрешения </w:t>
      </w:r>
      <w:proofErr w:type="spellStart"/>
      <w:r w:rsidR="00A872FD" w:rsidRPr="002C73F3">
        <w:t>Минпромторга</w:t>
      </w:r>
      <w:proofErr w:type="spellEnd"/>
      <w:r w:rsidR="00A872FD" w:rsidRPr="002C73F3">
        <w:t>, значительно увеличивает сроки проведения закупок.</w:t>
      </w:r>
    </w:p>
    <w:p w:rsidR="00DC6467" w:rsidRDefault="00A872FD" w:rsidP="000A7E59">
      <w:pPr>
        <w:spacing w:after="160" w:line="360" w:lineRule="auto"/>
        <w:ind w:firstLine="851"/>
        <w:contextualSpacing/>
        <w:jc w:val="both"/>
      </w:pPr>
      <w:r w:rsidRPr="00A872FD">
        <w:t xml:space="preserve">Закупка светодиодных светильников подпадает под </w:t>
      </w:r>
      <w:r w:rsidR="000E0F75">
        <w:t>действие П</w:t>
      </w:r>
      <w:r w:rsidRPr="00A872FD">
        <w:t>остановлени</w:t>
      </w:r>
      <w:r w:rsidR="000E0F75">
        <w:t>й</w:t>
      </w:r>
      <w:r w:rsidRPr="00A872FD">
        <w:t xml:space="preserve"> </w:t>
      </w:r>
      <w:r w:rsidR="00C413F9">
        <w:t>Правительства РФ от</w:t>
      </w:r>
      <w:r w:rsidR="000E0F75" w:rsidRPr="002C73F3">
        <w:rPr>
          <w:highlight w:val="yellow"/>
        </w:rPr>
        <w:t>….</w:t>
      </w:r>
      <w:r w:rsidR="000E0F75">
        <w:t>.</w:t>
      </w:r>
      <w:r w:rsidR="00C413F9">
        <w:t xml:space="preserve"> </w:t>
      </w:r>
      <w:r w:rsidRPr="00A872FD">
        <w:t xml:space="preserve">№2014 и </w:t>
      </w:r>
      <w:r w:rsidR="000E0F75" w:rsidRPr="00A872FD">
        <w:t xml:space="preserve">от 10.07.2019 г. </w:t>
      </w:r>
      <w:r w:rsidRPr="00A872FD">
        <w:t xml:space="preserve">№878. </w:t>
      </w:r>
      <w:r w:rsidR="000E0F75">
        <w:t>ИОА СО РАН п</w:t>
      </w:r>
      <w:r w:rsidRPr="00A872FD">
        <w:t xml:space="preserve">олучив ответы на запросы коммерческих предложений от российских производителей, зарегистрированных на сайте </w:t>
      </w:r>
      <w:proofErr w:type="spellStart"/>
      <w:r w:rsidRPr="00A872FD">
        <w:t>Минпромторга</w:t>
      </w:r>
      <w:proofErr w:type="spellEnd"/>
      <w:r w:rsidRPr="00A872FD">
        <w:t xml:space="preserve"> (продукция которых находится в реестре промышленной продукции, произведённой на территории РФ) и подготови</w:t>
      </w:r>
      <w:r w:rsidR="000E0F75">
        <w:t>л</w:t>
      </w:r>
      <w:r w:rsidRPr="00A872FD">
        <w:t xml:space="preserve"> обоснование начальной максимальной цены контракта, исходя из потребностей института</w:t>
      </w:r>
      <w:r w:rsidR="000E0F75">
        <w:t xml:space="preserve">. Анализ коммерческих предложений показал, что цены светодиодных светильников согласно </w:t>
      </w:r>
      <w:r w:rsidR="000E0F75" w:rsidRPr="002C73F3">
        <w:t xml:space="preserve">коммерческим предложениям российских производителей, зарегистрированных на сайте </w:t>
      </w:r>
      <w:proofErr w:type="spellStart"/>
      <w:r w:rsidR="000E0F75" w:rsidRPr="002C73F3">
        <w:t>Минпромторга</w:t>
      </w:r>
      <w:proofErr w:type="spellEnd"/>
      <w:r w:rsidR="000E0F75" w:rsidRPr="002C73F3">
        <w:t xml:space="preserve">, </w:t>
      </w:r>
      <w:r w:rsidR="000E0F75" w:rsidRPr="002C73F3">
        <w:t>превышают в несколько раз ценовые предложения поставщиков</w:t>
      </w:r>
      <w:r w:rsidR="002C73F3" w:rsidRPr="002C73F3">
        <w:t>,</w:t>
      </w:r>
      <w:r w:rsidR="000E0F75" w:rsidRPr="002C73F3">
        <w:t xml:space="preserve"> не зарегистрированных ГИСП.</w:t>
      </w:r>
      <w:r w:rsidR="000E0F75" w:rsidRPr="002C73F3">
        <w:t xml:space="preserve"> В итоге</w:t>
      </w:r>
      <w:r w:rsidRPr="002C73F3">
        <w:t xml:space="preserve">, </w:t>
      </w:r>
      <w:r w:rsidR="000E0F75" w:rsidRPr="002C73F3">
        <w:t xml:space="preserve">эта </w:t>
      </w:r>
      <w:r w:rsidRPr="002C73F3">
        <w:t xml:space="preserve">закупка </w:t>
      </w:r>
      <w:r w:rsidR="000E0F75" w:rsidRPr="002C73F3">
        <w:t xml:space="preserve">не </w:t>
      </w:r>
      <w:r w:rsidRPr="002C73F3">
        <w:t xml:space="preserve">состоялась в связи с недостаточным количеством финансовых средств в </w:t>
      </w:r>
      <w:r w:rsidR="000E0F75" w:rsidRPr="002C73F3">
        <w:t>ИОА СО РАН.</w:t>
      </w:r>
    </w:p>
    <w:p w:rsidR="000A7E59" w:rsidRPr="000A7E59" w:rsidRDefault="000A7E59" w:rsidP="000A7E59">
      <w:pPr>
        <w:spacing w:after="160" w:line="360" w:lineRule="auto"/>
        <w:ind w:firstLine="851"/>
        <w:contextualSpacing/>
        <w:jc w:val="both"/>
        <w:rPr>
          <w:i/>
          <w:u w:val="single"/>
        </w:rPr>
      </w:pPr>
      <w:r w:rsidRPr="000A7E59">
        <w:rPr>
          <w:i/>
          <w:u w:val="single"/>
        </w:rPr>
        <w:t>Федеральное государственное бюджетное научное учреждение «Федеральный исследовательский центр Институт прикладной физики Российской академии наук»</w:t>
      </w:r>
      <w:r w:rsidR="009917D8">
        <w:rPr>
          <w:i/>
          <w:u w:val="single"/>
        </w:rPr>
        <w:t xml:space="preserve"> (ИПФ РАН).</w:t>
      </w:r>
      <w:bookmarkStart w:id="0" w:name="_GoBack"/>
      <w:bookmarkEnd w:id="0"/>
    </w:p>
    <w:sectPr w:rsidR="000A7E59" w:rsidRPr="000A7E59" w:rsidSect="00DC6467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579"/>
    <w:multiLevelType w:val="hybridMultilevel"/>
    <w:tmpl w:val="A1ACF646"/>
    <w:lvl w:ilvl="0" w:tplc="6178CDE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16252E4A"/>
    <w:multiLevelType w:val="hybridMultilevel"/>
    <w:tmpl w:val="66369468"/>
    <w:lvl w:ilvl="0" w:tplc="C568AA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4F719E"/>
    <w:multiLevelType w:val="hybridMultilevel"/>
    <w:tmpl w:val="FB50B524"/>
    <w:lvl w:ilvl="0" w:tplc="4E0CAF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FA2AAA"/>
    <w:multiLevelType w:val="hybridMultilevel"/>
    <w:tmpl w:val="0A220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B68DC"/>
    <w:multiLevelType w:val="hybridMultilevel"/>
    <w:tmpl w:val="303CD75A"/>
    <w:lvl w:ilvl="0" w:tplc="DE422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531668"/>
    <w:multiLevelType w:val="hybridMultilevel"/>
    <w:tmpl w:val="64B4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5A3E"/>
    <w:multiLevelType w:val="hybridMultilevel"/>
    <w:tmpl w:val="33F0E50E"/>
    <w:lvl w:ilvl="0" w:tplc="A0F0B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51739A2"/>
    <w:multiLevelType w:val="hybridMultilevel"/>
    <w:tmpl w:val="927AD3EC"/>
    <w:lvl w:ilvl="0" w:tplc="C038B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80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6A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4E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44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A8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E1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46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A7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18"/>
    <w:rsid w:val="0002005A"/>
    <w:rsid w:val="00021DBF"/>
    <w:rsid w:val="00036A96"/>
    <w:rsid w:val="000A7E59"/>
    <w:rsid w:val="000C6E3A"/>
    <w:rsid w:val="000E0F75"/>
    <w:rsid w:val="000F5BC2"/>
    <w:rsid w:val="001033B8"/>
    <w:rsid w:val="00126CAD"/>
    <w:rsid w:val="00152E95"/>
    <w:rsid w:val="00166072"/>
    <w:rsid w:val="001C2186"/>
    <w:rsid w:val="002202D2"/>
    <w:rsid w:val="00232677"/>
    <w:rsid w:val="0026705E"/>
    <w:rsid w:val="0027209D"/>
    <w:rsid w:val="002A6BF9"/>
    <w:rsid w:val="002C73F3"/>
    <w:rsid w:val="00311EAC"/>
    <w:rsid w:val="0035787E"/>
    <w:rsid w:val="00385EC5"/>
    <w:rsid w:val="00393818"/>
    <w:rsid w:val="003E2839"/>
    <w:rsid w:val="003E4131"/>
    <w:rsid w:val="003F21BD"/>
    <w:rsid w:val="00415C17"/>
    <w:rsid w:val="00474A83"/>
    <w:rsid w:val="00524A58"/>
    <w:rsid w:val="00527E66"/>
    <w:rsid w:val="00534D40"/>
    <w:rsid w:val="00570806"/>
    <w:rsid w:val="00585B4B"/>
    <w:rsid w:val="005878E5"/>
    <w:rsid w:val="005B0AC0"/>
    <w:rsid w:val="005D344D"/>
    <w:rsid w:val="005E36AE"/>
    <w:rsid w:val="005E425C"/>
    <w:rsid w:val="005E4389"/>
    <w:rsid w:val="00655C41"/>
    <w:rsid w:val="00673A1A"/>
    <w:rsid w:val="00674C76"/>
    <w:rsid w:val="006B580B"/>
    <w:rsid w:val="006D55F0"/>
    <w:rsid w:val="0070613E"/>
    <w:rsid w:val="00770290"/>
    <w:rsid w:val="00775547"/>
    <w:rsid w:val="0079590A"/>
    <w:rsid w:val="007D4598"/>
    <w:rsid w:val="007F6D93"/>
    <w:rsid w:val="008352D1"/>
    <w:rsid w:val="00856145"/>
    <w:rsid w:val="008907D2"/>
    <w:rsid w:val="009917D8"/>
    <w:rsid w:val="009B4CE6"/>
    <w:rsid w:val="009C1BD6"/>
    <w:rsid w:val="00A62997"/>
    <w:rsid w:val="00A66107"/>
    <w:rsid w:val="00A74348"/>
    <w:rsid w:val="00A872FD"/>
    <w:rsid w:val="00B03C77"/>
    <w:rsid w:val="00B23325"/>
    <w:rsid w:val="00B6138D"/>
    <w:rsid w:val="00BA539B"/>
    <w:rsid w:val="00BF3AB4"/>
    <w:rsid w:val="00C413F9"/>
    <w:rsid w:val="00C459E2"/>
    <w:rsid w:val="00C573A5"/>
    <w:rsid w:val="00C72BD3"/>
    <w:rsid w:val="00C77FAF"/>
    <w:rsid w:val="00CB64FF"/>
    <w:rsid w:val="00CD119F"/>
    <w:rsid w:val="00CE3209"/>
    <w:rsid w:val="00D05FDC"/>
    <w:rsid w:val="00D42789"/>
    <w:rsid w:val="00D44D8B"/>
    <w:rsid w:val="00D54BD0"/>
    <w:rsid w:val="00D6711D"/>
    <w:rsid w:val="00D8056E"/>
    <w:rsid w:val="00DA2D18"/>
    <w:rsid w:val="00DC6467"/>
    <w:rsid w:val="00E21AD6"/>
    <w:rsid w:val="00E56BC7"/>
    <w:rsid w:val="00E72A77"/>
    <w:rsid w:val="00E916A5"/>
    <w:rsid w:val="00EC7312"/>
    <w:rsid w:val="00EE769C"/>
    <w:rsid w:val="00EE7E86"/>
    <w:rsid w:val="00F24AA8"/>
    <w:rsid w:val="00F26E5D"/>
    <w:rsid w:val="00F35D11"/>
    <w:rsid w:val="00F55AE9"/>
    <w:rsid w:val="00FC6C7E"/>
    <w:rsid w:val="00FE2435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2D18"/>
  </w:style>
  <w:style w:type="paragraph" w:styleId="a4">
    <w:name w:val="List Paragraph"/>
    <w:basedOn w:val="a"/>
    <w:uiPriority w:val="34"/>
    <w:qFormat/>
    <w:rsid w:val="00385E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3F21B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21B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2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21B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21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21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21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text-full">
    <w:name w:val="extendedtext-full"/>
    <w:basedOn w:val="a0"/>
    <w:rsid w:val="00A66107"/>
  </w:style>
  <w:style w:type="character" w:customStyle="1" w:styleId="extendedtext-short">
    <w:name w:val="extendedtext-short"/>
    <w:basedOn w:val="a0"/>
    <w:rsid w:val="00A66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2D18"/>
  </w:style>
  <w:style w:type="paragraph" w:styleId="a4">
    <w:name w:val="List Paragraph"/>
    <w:basedOn w:val="a"/>
    <w:uiPriority w:val="34"/>
    <w:qFormat/>
    <w:rsid w:val="00385E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3F21B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21B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2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21B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21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21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21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text-full">
    <w:name w:val="extendedtext-full"/>
    <w:basedOn w:val="a0"/>
    <w:rsid w:val="00A66107"/>
  </w:style>
  <w:style w:type="character" w:customStyle="1" w:styleId="extendedtext-short">
    <w:name w:val="extendedtext-short"/>
    <w:basedOn w:val="a0"/>
    <w:rsid w:val="00A6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Кулешов</dc:creator>
  <cp:lastModifiedBy>Сергей</cp:lastModifiedBy>
  <cp:revision>5</cp:revision>
  <cp:lastPrinted>2021-07-16T08:16:00Z</cp:lastPrinted>
  <dcterms:created xsi:type="dcterms:W3CDTF">2021-09-05T09:05:00Z</dcterms:created>
  <dcterms:modified xsi:type="dcterms:W3CDTF">2021-09-05T11:00:00Z</dcterms:modified>
</cp:coreProperties>
</file>